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0460" w14:textId="77777777" w:rsidR="002A44F7" w:rsidRPr="00973281" w:rsidRDefault="002A44F7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7D9BCB4" w14:textId="77777777" w:rsidR="00EC52B9" w:rsidRPr="00AD415B" w:rsidRDefault="00EC52B9" w:rsidP="00EC52B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D415B">
        <w:rPr>
          <w:rFonts w:ascii="Arial" w:hAnsi="Arial" w:cs="Arial"/>
          <w:b/>
          <w:sz w:val="28"/>
          <w:szCs w:val="28"/>
        </w:rPr>
        <w:t>Promoting health and hygiene</w:t>
      </w:r>
    </w:p>
    <w:p w14:paraId="37291976" w14:textId="77777777" w:rsidR="002A44F7" w:rsidRDefault="002A44F7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EC29610" w14:textId="77777777" w:rsidR="00EC52B9" w:rsidRDefault="00EC52B9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Sun Protection</w:t>
      </w:r>
    </w:p>
    <w:p w14:paraId="4A03C79E" w14:textId="77777777" w:rsidR="00EC52B9" w:rsidRPr="00973281" w:rsidRDefault="00EC52B9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E0DD025" w14:textId="77777777" w:rsidR="002A44F7" w:rsidRDefault="002A44F7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973281">
        <w:rPr>
          <w:rFonts w:ascii="Arial" w:hAnsi="Arial" w:cs="Arial"/>
          <w:b/>
          <w:sz w:val="22"/>
          <w:szCs w:val="22"/>
        </w:rPr>
        <w:t>tatement</w:t>
      </w:r>
    </w:p>
    <w:p w14:paraId="42F6C374" w14:textId="77777777" w:rsidR="002A44F7" w:rsidRPr="00EC52B9" w:rsidRDefault="002A44F7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FB512D5" w14:textId="77777777" w:rsidR="002A44F7" w:rsidRPr="00EC52B9" w:rsidRDefault="00EC52B9" w:rsidP="00973281">
      <w:pPr>
        <w:spacing w:line="360" w:lineRule="auto"/>
        <w:rPr>
          <w:rFonts w:ascii="Arial" w:hAnsi="Arial" w:cs="Arial"/>
          <w:sz w:val="22"/>
          <w:szCs w:val="22"/>
        </w:rPr>
      </w:pPr>
      <w:r w:rsidRPr="00EC52B9">
        <w:rPr>
          <w:rFonts w:ascii="Arial" w:hAnsi="Arial" w:cs="Arial"/>
          <w:sz w:val="22"/>
          <w:szCs w:val="22"/>
        </w:rPr>
        <w:t xml:space="preserve">At </w:t>
      </w:r>
      <w:r w:rsidR="008874D5">
        <w:rPr>
          <w:rFonts w:ascii="Arial" w:hAnsi="Arial" w:cs="Arial"/>
          <w:sz w:val="22"/>
          <w:szCs w:val="22"/>
        </w:rPr>
        <w:t>Happy Kids</w:t>
      </w:r>
      <w:r w:rsidRPr="00EC52B9">
        <w:rPr>
          <w:rFonts w:ascii="Arial" w:hAnsi="Arial" w:cs="Arial"/>
          <w:sz w:val="22"/>
          <w:szCs w:val="22"/>
        </w:rPr>
        <w:t xml:space="preserve"> we aim for staff, </w:t>
      </w:r>
      <w:proofErr w:type="gramStart"/>
      <w:r w:rsidRPr="00EC52B9">
        <w:rPr>
          <w:rFonts w:ascii="Arial" w:hAnsi="Arial" w:cs="Arial"/>
          <w:sz w:val="22"/>
          <w:szCs w:val="22"/>
        </w:rPr>
        <w:t>students</w:t>
      </w:r>
      <w:proofErr w:type="gramEnd"/>
      <w:r w:rsidRPr="00EC52B9">
        <w:rPr>
          <w:rFonts w:ascii="Arial" w:hAnsi="Arial" w:cs="Arial"/>
          <w:sz w:val="22"/>
          <w:szCs w:val="22"/>
        </w:rPr>
        <w:t xml:space="preserve"> and children to enjoy the sun safely. </w:t>
      </w:r>
    </w:p>
    <w:p w14:paraId="30A0391E" w14:textId="77777777" w:rsidR="002A44F7" w:rsidRPr="0005539D" w:rsidRDefault="002A44F7" w:rsidP="0097328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DBBEF2C" w14:textId="77777777" w:rsidR="002A44F7" w:rsidRDefault="002A44F7" w:rsidP="00973281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EYFS k</w:t>
      </w:r>
      <w:r w:rsidRPr="00D56E03">
        <w:rPr>
          <w:rFonts w:ascii="Arial" w:hAnsi="Arial"/>
          <w:b/>
          <w:sz w:val="22"/>
          <w:szCs w:val="22"/>
        </w:rPr>
        <w:t>ey themes and commitments</w:t>
      </w:r>
    </w:p>
    <w:p w14:paraId="7DD31218" w14:textId="77777777" w:rsidR="002A44F7" w:rsidRDefault="002A44F7" w:rsidP="00973281">
      <w:pPr>
        <w:spacing w:line="360" w:lineRule="auto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008C2" w:rsidRPr="004323EC" w14:paraId="67C500E2" w14:textId="77777777" w:rsidTr="001008C2">
        <w:tc>
          <w:tcPr>
            <w:tcW w:w="1250" w:type="pct"/>
            <w:shd w:val="clear" w:color="auto" w:fill="00ACB6"/>
          </w:tcPr>
          <w:p w14:paraId="256A1BE1" w14:textId="77777777" w:rsidR="001008C2" w:rsidRPr="004323EC" w:rsidRDefault="001008C2" w:rsidP="001008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</w:rPr>
            </w:pPr>
            <w:r w:rsidRPr="004323EC">
              <w:rPr>
                <w:rFonts w:ascii="Arial" w:hAnsi="Arial" w:cs="Arial"/>
                <w:b/>
                <w:color w:val="FFFFFF"/>
              </w:rPr>
              <w:t>A Unique Child</w:t>
            </w:r>
          </w:p>
        </w:tc>
        <w:tc>
          <w:tcPr>
            <w:tcW w:w="1250" w:type="pct"/>
            <w:shd w:val="clear" w:color="auto" w:fill="A64D8A"/>
          </w:tcPr>
          <w:p w14:paraId="72BC55A3" w14:textId="77777777" w:rsidR="001008C2" w:rsidRPr="004323EC" w:rsidRDefault="001008C2" w:rsidP="001008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</w:rPr>
            </w:pPr>
            <w:r w:rsidRPr="004323EC">
              <w:rPr>
                <w:rFonts w:ascii="Arial" w:hAnsi="Arial" w:cs="Arial"/>
                <w:b/>
                <w:color w:val="FFFFFF"/>
              </w:rPr>
              <w:t>Positive Relationships</w:t>
            </w:r>
          </w:p>
        </w:tc>
        <w:tc>
          <w:tcPr>
            <w:tcW w:w="1250" w:type="pct"/>
            <w:shd w:val="clear" w:color="auto" w:fill="80B71B"/>
          </w:tcPr>
          <w:p w14:paraId="3E2E3252" w14:textId="77777777" w:rsidR="001008C2" w:rsidRPr="004323EC" w:rsidRDefault="001008C2" w:rsidP="001008C2">
            <w:pPr>
              <w:spacing w:line="360" w:lineRule="auto"/>
              <w:rPr>
                <w:rFonts w:ascii="Arial" w:hAnsi="Arial" w:cs="Arial"/>
                <w:b/>
                <w:color w:val="FFFFFF"/>
              </w:rPr>
            </w:pPr>
            <w:r w:rsidRPr="004323EC">
              <w:rPr>
                <w:rFonts w:ascii="Arial" w:hAnsi="Arial" w:cs="Arial"/>
                <w:b/>
                <w:color w:val="FFFFFF"/>
              </w:rPr>
              <w:t>Enabling Environments</w:t>
            </w:r>
          </w:p>
        </w:tc>
        <w:tc>
          <w:tcPr>
            <w:tcW w:w="1250" w:type="pct"/>
            <w:shd w:val="clear" w:color="auto" w:fill="EE7F00"/>
          </w:tcPr>
          <w:p w14:paraId="0D4D410B" w14:textId="77777777" w:rsidR="001008C2" w:rsidRPr="004323EC" w:rsidRDefault="001008C2" w:rsidP="001008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</w:rPr>
            </w:pPr>
            <w:r w:rsidRPr="004323EC">
              <w:rPr>
                <w:rFonts w:ascii="Arial" w:hAnsi="Arial" w:cs="Arial"/>
                <w:b/>
                <w:color w:val="FFFFFF"/>
              </w:rPr>
              <w:t>Learning and Development</w:t>
            </w:r>
          </w:p>
        </w:tc>
      </w:tr>
      <w:tr w:rsidR="002A44F7" w:rsidRPr="00961909" w14:paraId="042AA0A6" w14:textId="77777777" w:rsidTr="001008C2">
        <w:tc>
          <w:tcPr>
            <w:tcW w:w="1250" w:type="pct"/>
            <w:shd w:val="clear" w:color="auto" w:fill="00ACB6"/>
          </w:tcPr>
          <w:p w14:paraId="0BBFDFA8" w14:textId="77777777" w:rsidR="002A44F7" w:rsidRDefault="00EC52B9" w:rsidP="001008C2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1.3 Keeping Safe</w:t>
            </w:r>
          </w:p>
          <w:p w14:paraId="5AF3E5AE" w14:textId="77777777" w:rsidR="00EC52B9" w:rsidRPr="007617D3" w:rsidRDefault="00EC52B9" w:rsidP="001008C2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1.4 Health and Well-being</w:t>
            </w:r>
          </w:p>
        </w:tc>
        <w:tc>
          <w:tcPr>
            <w:tcW w:w="1250" w:type="pct"/>
            <w:shd w:val="clear" w:color="auto" w:fill="A64D8A"/>
          </w:tcPr>
          <w:p w14:paraId="59BF2026" w14:textId="77777777" w:rsidR="002A44F7" w:rsidRPr="007617D3" w:rsidRDefault="00EC52B9" w:rsidP="001008C2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2.2 Parents as Partners</w:t>
            </w:r>
          </w:p>
        </w:tc>
        <w:tc>
          <w:tcPr>
            <w:tcW w:w="1250" w:type="pct"/>
            <w:shd w:val="clear" w:color="auto" w:fill="80B71B"/>
          </w:tcPr>
          <w:p w14:paraId="144126C7" w14:textId="77777777" w:rsidR="002A44F7" w:rsidRPr="007617D3" w:rsidRDefault="00EC52B9" w:rsidP="001008C2">
            <w:pPr>
              <w:spacing w:line="360" w:lineRule="auto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3.4 The Wider Context</w:t>
            </w:r>
          </w:p>
        </w:tc>
        <w:tc>
          <w:tcPr>
            <w:tcW w:w="1250" w:type="pct"/>
            <w:shd w:val="clear" w:color="auto" w:fill="EE7F00"/>
          </w:tcPr>
          <w:p w14:paraId="22795306" w14:textId="77777777" w:rsidR="002A44F7" w:rsidRDefault="00EC52B9" w:rsidP="001008C2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4.2 Active Learning</w:t>
            </w:r>
          </w:p>
          <w:p w14:paraId="2372BF89" w14:textId="77777777" w:rsidR="00EC52B9" w:rsidRPr="007617D3" w:rsidRDefault="00EC52B9" w:rsidP="001008C2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FFFFFF"/>
              </w:rPr>
            </w:pPr>
          </w:p>
        </w:tc>
      </w:tr>
    </w:tbl>
    <w:p w14:paraId="7261A46B" w14:textId="77777777" w:rsidR="002A44F7" w:rsidRDefault="002A44F7" w:rsidP="00973281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26ED8BD7" w14:textId="77777777" w:rsidR="002A44F7" w:rsidRPr="00973281" w:rsidRDefault="002A44F7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>Procedures</w:t>
      </w:r>
    </w:p>
    <w:p w14:paraId="021A9166" w14:textId="77777777" w:rsidR="002A44F7" w:rsidRPr="00973281" w:rsidRDefault="002A44F7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48A4CF" w14:textId="77777777" w:rsidR="00EC52B9" w:rsidRPr="00EC52B9" w:rsidRDefault="00EC52B9" w:rsidP="00EC52B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52B9">
        <w:rPr>
          <w:rFonts w:ascii="Arial" w:hAnsi="Arial" w:cs="Arial"/>
          <w:sz w:val="22"/>
          <w:szCs w:val="22"/>
        </w:rPr>
        <w:t>We will read the children stories at the beginning of the summer about keeping safe in the sun</w:t>
      </w:r>
      <w:r w:rsidR="008874D5">
        <w:rPr>
          <w:rFonts w:ascii="Arial" w:hAnsi="Arial" w:cs="Arial"/>
          <w:sz w:val="22"/>
          <w:szCs w:val="22"/>
        </w:rPr>
        <w:t>.</w:t>
      </w:r>
    </w:p>
    <w:p w14:paraId="0DE7803B" w14:textId="77777777" w:rsidR="00EC52B9" w:rsidRDefault="008874D5" w:rsidP="00EC52B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</w:t>
      </w:r>
      <w:r w:rsidR="00EC52B9" w:rsidRPr="00EC52B9">
        <w:rPr>
          <w:rFonts w:ascii="Arial" w:hAnsi="Arial" w:cs="Arial"/>
          <w:sz w:val="22"/>
          <w:szCs w:val="22"/>
        </w:rPr>
        <w:t xml:space="preserve"> shade outside </w:t>
      </w:r>
      <w:r>
        <w:rPr>
          <w:rFonts w:ascii="Arial" w:hAnsi="Arial" w:cs="Arial"/>
          <w:sz w:val="22"/>
          <w:szCs w:val="22"/>
        </w:rPr>
        <w:t>is limited</w:t>
      </w:r>
      <w:r w:rsidR="00EC52B9" w:rsidRPr="00EC52B9">
        <w:rPr>
          <w:rFonts w:ascii="Arial" w:hAnsi="Arial" w:cs="Arial"/>
          <w:sz w:val="22"/>
          <w:szCs w:val="22"/>
        </w:rPr>
        <w:t xml:space="preserve"> we </w:t>
      </w:r>
      <w:r>
        <w:rPr>
          <w:rFonts w:ascii="Arial" w:hAnsi="Arial" w:cs="Arial"/>
          <w:sz w:val="22"/>
          <w:szCs w:val="22"/>
        </w:rPr>
        <w:t>will use</w:t>
      </w:r>
      <w:r w:rsidR="00EC52B9" w:rsidRPr="00EC52B9">
        <w:rPr>
          <w:rFonts w:ascii="Arial" w:hAnsi="Arial" w:cs="Arial"/>
          <w:sz w:val="22"/>
          <w:szCs w:val="22"/>
        </w:rPr>
        <w:t xml:space="preserve"> sun hats that protect the child’s neck as well as their head</w:t>
      </w:r>
      <w:r>
        <w:rPr>
          <w:rFonts w:ascii="Arial" w:hAnsi="Arial" w:cs="Arial"/>
          <w:sz w:val="22"/>
          <w:szCs w:val="22"/>
        </w:rPr>
        <w:t>.</w:t>
      </w:r>
      <w:r w:rsidR="00EC52B9" w:rsidRPr="00EC52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</w:t>
      </w:r>
      <w:r w:rsidR="00EC52B9" w:rsidRPr="00EC52B9">
        <w:rPr>
          <w:rFonts w:ascii="Arial" w:hAnsi="Arial" w:cs="Arial"/>
          <w:sz w:val="22"/>
          <w:szCs w:val="22"/>
        </w:rPr>
        <w:t>hildren will not be allowed outside to play in the sun unless they are wear</w:t>
      </w:r>
      <w:r>
        <w:rPr>
          <w:rFonts w:ascii="Arial" w:hAnsi="Arial" w:cs="Arial"/>
          <w:sz w:val="22"/>
          <w:szCs w:val="22"/>
        </w:rPr>
        <w:t>ing a hat and have sun cream on</w:t>
      </w:r>
      <w:r w:rsidR="00EC52B9" w:rsidRPr="00EC52B9">
        <w:rPr>
          <w:rFonts w:ascii="Arial" w:hAnsi="Arial" w:cs="Arial"/>
          <w:sz w:val="22"/>
          <w:szCs w:val="22"/>
        </w:rPr>
        <w:t xml:space="preserve"> (unless otherwise stated by the </w:t>
      </w:r>
      <w:r>
        <w:rPr>
          <w:rFonts w:ascii="Arial" w:hAnsi="Arial" w:cs="Arial"/>
          <w:sz w:val="22"/>
          <w:szCs w:val="22"/>
        </w:rPr>
        <w:t>parent</w:t>
      </w:r>
      <w:r w:rsidR="00EC52B9" w:rsidRPr="00EC52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who must provide written permission for this</w:t>
      </w:r>
      <w:r w:rsidR="00EC52B9" w:rsidRPr="00EC52B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52F188D" w14:textId="77777777" w:rsidR="009D73D9" w:rsidRPr="00EC52B9" w:rsidRDefault="009D73D9" w:rsidP="00EC52B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must not wear sunglasses whilst playing outside as it can discourage communication between them and the children; children will see their reflections not the adult’s expressions. Adults are asked to wear protective head gear that will protect their eyes. </w:t>
      </w:r>
      <w:proofErr w:type="gramStart"/>
      <w:r>
        <w:rPr>
          <w:rFonts w:ascii="Arial" w:hAnsi="Arial" w:cs="Arial"/>
          <w:sz w:val="22"/>
          <w:szCs w:val="22"/>
        </w:rPr>
        <w:t>However</w:t>
      </w:r>
      <w:proofErr w:type="gramEnd"/>
      <w:r>
        <w:rPr>
          <w:rFonts w:ascii="Arial" w:hAnsi="Arial" w:cs="Arial"/>
          <w:sz w:val="22"/>
          <w:szCs w:val="22"/>
        </w:rPr>
        <w:t xml:space="preserve"> should an adult suffer due to the sun in their eyes they must inform </w:t>
      </w:r>
      <w:r w:rsidR="008874D5">
        <w:rPr>
          <w:rFonts w:ascii="Arial" w:hAnsi="Arial" w:cs="Arial"/>
          <w:sz w:val="22"/>
          <w:szCs w:val="22"/>
        </w:rPr>
        <w:t>their manager so that</w:t>
      </w:r>
      <w:r>
        <w:rPr>
          <w:rFonts w:ascii="Arial" w:hAnsi="Arial" w:cs="Arial"/>
          <w:sz w:val="22"/>
          <w:szCs w:val="22"/>
        </w:rPr>
        <w:t xml:space="preserve"> appropriate steps </w:t>
      </w:r>
      <w:r w:rsidR="008874D5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be taken. </w:t>
      </w:r>
    </w:p>
    <w:p w14:paraId="7ACD86C7" w14:textId="77777777" w:rsidR="00EC52B9" w:rsidRPr="00EC52B9" w:rsidRDefault="00EC52B9" w:rsidP="00EC52B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52B9">
        <w:rPr>
          <w:rFonts w:ascii="Arial" w:hAnsi="Arial" w:cs="Arial"/>
          <w:sz w:val="22"/>
          <w:szCs w:val="22"/>
        </w:rPr>
        <w:t>We encourage the children to alternate their time between inside and outside play. We may limit outside play in strong sun</w:t>
      </w:r>
      <w:r w:rsidR="008874D5">
        <w:rPr>
          <w:rFonts w:ascii="Arial" w:hAnsi="Arial" w:cs="Arial"/>
          <w:sz w:val="22"/>
          <w:szCs w:val="22"/>
        </w:rPr>
        <w:t xml:space="preserve"> conditions.</w:t>
      </w:r>
    </w:p>
    <w:p w14:paraId="39B86AEB" w14:textId="77777777" w:rsidR="00EC52B9" w:rsidRPr="00EC52B9" w:rsidRDefault="00EC52B9" w:rsidP="00EC52B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52B9">
        <w:rPr>
          <w:rFonts w:ascii="Arial" w:hAnsi="Arial" w:cs="Arial"/>
          <w:sz w:val="22"/>
          <w:szCs w:val="22"/>
        </w:rPr>
        <w:lastRenderedPageBreak/>
        <w:t xml:space="preserve">Parents will give their consent for staff at </w:t>
      </w:r>
      <w:r w:rsidR="008874D5">
        <w:rPr>
          <w:rFonts w:ascii="Arial" w:hAnsi="Arial" w:cs="Arial"/>
          <w:sz w:val="22"/>
          <w:szCs w:val="22"/>
        </w:rPr>
        <w:t>Happy Kids</w:t>
      </w:r>
      <w:r w:rsidRPr="00EC52B9">
        <w:rPr>
          <w:rFonts w:ascii="Arial" w:hAnsi="Arial" w:cs="Arial"/>
          <w:sz w:val="22"/>
          <w:szCs w:val="22"/>
        </w:rPr>
        <w:t xml:space="preserve"> to apply sun cream to their child by signing on their registration form. </w:t>
      </w:r>
    </w:p>
    <w:p w14:paraId="72EA7F20" w14:textId="77777777" w:rsidR="00EC52B9" w:rsidRPr="00EC52B9" w:rsidRDefault="001130E9" w:rsidP="00EC52B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EC52B9" w:rsidRPr="00EC52B9">
        <w:rPr>
          <w:rFonts w:ascii="Arial" w:hAnsi="Arial" w:cs="Arial"/>
          <w:sz w:val="22"/>
          <w:szCs w:val="22"/>
        </w:rPr>
        <w:t xml:space="preserve"> will supply </w:t>
      </w:r>
      <w:r>
        <w:rPr>
          <w:rFonts w:ascii="Arial" w:hAnsi="Arial" w:cs="Arial"/>
          <w:sz w:val="22"/>
          <w:szCs w:val="22"/>
        </w:rPr>
        <w:t>labelled s</w:t>
      </w:r>
      <w:r w:rsidR="00EC52B9" w:rsidRPr="00EC52B9">
        <w:rPr>
          <w:rFonts w:ascii="Arial" w:hAnsi="Arial" w:cs="Arial"/>
          <w:sz w:val="22"/>
          <w:szCs w:val="22"/>
        </w:rPr>
        <w:t>un cream</w:t>
      </w:r>
      <w:r>
        <w:rPr>
          <w:rFonts w:ascii="Arial" w:hAnsi="Arial" w:cs="Arial"/>
          <w:sz w:val="22"/>
          <w:szCs w:val="22"/>
        </w:rPr>
        <w:t xml:space="preserve"> and hats for their children</w:t>
      </w:r>
      <w:r w:rsidR="00EC52B9" w:rsidRPr="00EC52B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Children whose parents have not supplied sun cream and hats will either have to wear long sleeve shirts and only play in the </w:t>
      </w:r>
      <w:proofErr w:type="gramStart"/>
      <w:r>
        <w:rPr>
          <w:rFonts w:ascii="Arial" w:hAnsi="Arial" w:cs="Arial"/>
          <w:sz w:val="22"/>
          <w:szCs w:val="22"/>
        </w:rPr>
        <w:t>shade, or</w:t>
      </w:r>
      <w:proofErr w:type="gramEnd"/>
      <w:r>
        <w:rPr>
          <w:rFonts w:ascii="Arial" w:hAnsi="Arial" w:cs="Arial"/>
          <w:sz w:val="22"/>
          <w:szCs w:val="22"/>
        </w:rPr>
        <w:t xml:space="preserve"> will be kept indoors.</w:t>
      </w:r>
    </w:p>
    <w:p w14:paraId="291BF2F3" w14:textId="77777777" w:rsidR="00EC52B9" w:rsidRPr="00EC52B9" w:rsidRDefault="00EC52B9" w:rsidP="00EC52B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52B9">
        <w:rPr>
          <w:rFonts w:ascii="Arial" w:hAnsi="Arial" w:cs="Arial"/>
          <w:sz w:val="22"/>
          <w:szCs w:val="22"/>
        </w:rPr>
        <w:t xml:space="preserve">All adults will apply sun cream to set a good example to the children in our care. </w:t>
      </w:r>
    </w:p>
    <w:p w14:paraId="304425BA" w14:textId="77777777" w:rsidR="002A44F7" w:rsidRDefault="002A44F7" w:rsidP="0087110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168150E" w14:textId="77777777" w:rsidR="002A44F7" w:rsidRPr="00973281" w:rsidRDefault="002A44F7" w:rsidP="0097328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07"/>
        <w:gridCol w:w="3261"/>
        <w:gridCol w:w="1792"/>
      </w:tblGrid>
      <w:tr w:rsidR="00B132A9" w:rsidRPr="00C26999" w14:paraId="67FF6941" w14:textId="77777777" w:rsidTr="00F80EC5">
        <w:tc>
          <w:tcPr>
            <w:tcW w:w="2301" w:type="pct"/>
          </w:tcPr>
          <w:p w14:paraId="50FC94AC" w14:textId="77777777" w:rsidR="00B132A9" w:rsidRPr="00C26999" w:rsidRDefault="00B132A9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Version number</w:t>
            </w:r>
          </w:p>
        </w:tc>
        <w:tc>
          <w:tcPr>
            <w:tcW w:w="1742" w:type="pct"/>
          </w:tcPr>
          <w:p w14:paraId="04E07B7B" w14:textId="77777777" w:rsidR="00B132A9" w:rsidRPr="00C26999" w:rsidRDefault="00B132A9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957" w:type="pct"/>
          </w:tcPr>
          <w:p w14:paraId="32EDCDDD" w14:textId="77777777" w:rsidR="00B132A9" w:rsidRPr="00C26999" w:rsidRDefault="00B132A9" w:rsidP="00F80E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17C" w:rsidRPr="00C26999" w14:paraId="4A6B3414" w14:textId="77777777" w:rsidTr="00F80EC5">
        <w:tc>
          <w:tcPr>
            <w:tcW w:w="2301" w:type="pct"/>
          </w:tcPr>
          <w:p w14:paraId="4C75D7E0" w14:textId="44B0FCC3" w:rsidR="002D017C" w:rsidRPr="00C26999" w:rsidRDefault="002D017C" w:rsidP="002D01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Review Period minimum:</w:t>
            </w:r>
          </w:p>
        </w:tc>
        <w:tc>
          <w:tcPr>
            <w:tcW w:w="1742" w:type="pct"/>
          </w:tcPr>
          <w:p w14:paraId="5FE7907A" w14:textId="5248EB79" w:rsidR="002D017C" w:rsidRPr="00C26999" w:rsidRDefault="002D017C" w:rsidP="002D01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Every November</w:t>
            </w:r>
          </w:p>
        </w:tc>
        <w:tc>
          <w:tcPr>
            <w:tcW w:w="957" w:type="pct"/>
          </w:tcPr>
          <w:p w14:paraId="519E8BEF" w14:textId="77777777" w:rsidR="002D017C" w:rsidRPr="00C26999" w:rsidRDefault="002D017C" w:rsidP="002D01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32A9" w:rsidRPr="0025486E" w14:paraId="5718F2A9" w14:textId="77777777" w:rsidTr="00F80EC5">
        <w:tc>
          <w:tcPr>
            <w:tcW w:w="2301" w:type="pct"/>
          </w:tcPr>
          <w:p w14:paraId="403CB362" w14:textId="77777777" w:rsidR="00B132A9" w:rsidRPr="00C26999" w:rsidRDefault="00B132A9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699" w:type="pct"/>
            <w:gridSpan w:val="2"/>
          </w:tcPr>
          <w:p w14:paraId="73BA8F50" w14:textId="77777777" w:rsidR="00B132A9" w:rsidRPr="0025486E" w:rsidRDefault="00B132A9" w:rsidP="00F80EC5">
            <w:pPr>
              <w:spacing w:line="360" w:lineRule="auto"/>
              <w:rPr>
                <w:rFonts w:ascii="Comic Sans MS" w:hAnsi="Comic Sans MS" w:cs="Arial"/>
              </w:rPr>
            </w:pPr>
            <w:r w:rsidRPr="0025486E">
              <w:rPr>
                <w:rFonts w:ascii="Comic Sans MS" w:hAnsi="Comic Sans MS" w:cs="Arial"/>
              </w:rPr>
              <w:t>Steve Scott</w:t>
            </w:r>
          </w:p>
        </w:tc>
      </w:tr>
      <w:tr w:rsidR="00B132A9" w:rsidRPr="00C26999" w14:paraId="153B7D76" w14:textId="77777777" w:rsidTr="00F80E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73222E4F" w14:textId="77777777" w:rsidR="00B132A9" w:rsidRPr="00C26999" w:rsidRDefault="00B132A9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782A4" w14:textId="77777777" w:rsidR="00B132A9" w:rsidRPr="00C26999" w:rsidRDefault="00B132A9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Scott</w:t>
            </w:r>
          </w:p>
        </w:tc>
      </w:tr>
      <w:tr w:rsidR="00B132A9" w:rsidRPr="00C26999" w14:paraId="271DE34B" w14:textId="77777777" w:rsidTr="00F80E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2648CDF8" w14:textId="77777777" w:rsidR="00B132A9" w:rsidRPr="00C26999" w:rsidRDefault="00B132A9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Role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2679D" w14:textId="77777777" w:rsidR="00B132A9" w:rsidRPr="00C26999" w:rsidRDefault="00B132A9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</w:tbl>
    <w:p w14:paraId="40A56998" w14:textId="77777777" w:rsidR="002A44F7" w:rsidRPr="00973281" w:rsidRDefault="002A44F7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2A44F7" w:rsidRPr="00973281" w:rsidSect="0005539D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1B51E" w14:textId="77777777" w:rsidR="005C05A7" w:rsidRDefault="005C05A7" w:rsidP="00973281">
      <w:r>
        <w:separator/>
      </w:r>
    </w:p>
  </w:endnote>
  <w:endnote w:type="continuationSeparator" w:id="0">
    <w:p w14:paraId="7CEACC86" w14:textId="77777777" w:rsidR="005C05A7" w:rsidRDefault="005C05A7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D0AC0" w14:textId="77777777" w:rsidR="005C05A7" w:rsidRDefault="005C05A7" w:rsidP="00973281">
      <w:r>
        <w:separator/>
      </w:r>
    </w:p>
  </w:footnote>
  <w:footnote w:type="continuationSeparator" w:id="0">
    <w:p w14:paraId="7D7FA6BF" w14:textId="77777777" w:rsidR="005C05A7" w:rsidRDefault="005C05A7" w:rsidP="0097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0CCD" w14:textId="77777777" w:rsidR="00526582" w:rsidRPr="00400D6C" w:rsidRDefault="00526582" w:rsidP="00EC52B9">
    <w:p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pacing w:before="120" w:after="120"/>
      <w:rPr>
        <w:rFonts w:ascii="Arial" w:hAnsi="Arial"/>
        <w:b/>
        <w:color w:val="4F81BD"/>
        <w:sz w:val="22"/>
        <w:szCs w:val="22"/>
      </w:rPr>
    </w:pPr>
    <w:r w:rsidRPr="00400D6C">
      <w:rPr>
        <w:rFonts w:ascii="Arial" w:hAnsi="Arial"/>
        <w:b/>
        <w:color w:val="4F81BD"/>
        <w:sz w:val="22"/>
        <w:szCs w:val="22"/>
      </w:rPr>
      <w:t>Safeguarding and Promoting Children’s Welfare</w:t>
    </w:r>
  </w:p>
  <w:p w14:paraId="05DFE207" w14:textId="77777777" w:rsidR="00526582" w:rsidRPr="00EC52B9" w:rsidRDefault="008874D5" w:rsidP="00EC52B9">
    <w:p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pacing w:before="120" w:after="120"/>
      <w:rPr>
        <w:rFonts w:ascii="Arial" w:hAnsi="Arial"/>
        <w:color w:val="4F81BD"/>
        <w:sz w:val="22"/>
        <w:szCs w:val="22"/>
      </w:rPr>
    </w:pPr>
    <w:r>
      <w:rPr>
        <w:rFonts w:ascii="Arial" w:hAnsi="Arial"/>
        <w:color w:val="4F81BD"/>
        <w:sz w:val="22"/>
        <w:szCs w:val="22"/>
      </w:rPr>
      <w:t>Happy Kids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268A"/>
    <w:multiLevelType w:val="hybridMultilevel"/>
    <w:tmpl w:val="CFDCAE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EE4DD3"/>
    <w:multiLevelType w:val="hybridMultilevel"/>
    <w:tmpl w:val="C67C343A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8A2FB1"/>
    <w:multiLevelType w:val="hybridMultilevel"/>
    <w:tmpl w:val="AA120704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05258A"/>
    <w:multiLevelType w:val="hybridMultilevel"/>
    <w:tmpl w:val="B34A9E58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21"/>
    <w:rsid w:val="00051673"/>
    <w:rsid w:val="0005539D"/>
    <w:rsid w:val="00070A2E"/>
    <w:rsid w:val="000E441E"/>
    <w:rsid w:val="001008C2"/>
    <w:rsid w:val="001130E9"/>
    <w:rsid w:val="001D7A59"/>
    <w:rsid w:val="001F2B8D"/>
    <w:rsid w:val="00216C6F"/>
    <w:rsid w:val="002A20C7"/>
    <w:rsid w:val="002A44F7"/>
    <w:rsid w:val="002A492B"/>
    <w:rsid w:val="002D017C"/>
    <w:rsid w:val="002E703C"/>
    <w:rsid w:val="003250BB"/>
    <w:rsid w:val="0036662B"/>
    <w:rsid w:val="003A663D"/>
    <w:rsid w:val="003A7905"/>
    <w:rsid w:val="003B03E7"/>
    <w:rsid w:val="004323EC"/>
    <w:rsid w:val="00433D33"/>
    <w:rsid w:val="00435D8D"/>
    <w:rsid w:val="00452363"/>
    <w:rsid w:val="00492682"/>
    <w:rsid w:val="004D33B6"/>
    <w:rsid w:val="00526582"/>
    <w:rsid w:val="00537E76"/>
    <w:rsid w:val="00561B09"/>
    <w:rsid w:val="005653D3"/>
    <w:rsid w:val="005C05A7"/>
    <w:rsid w:val="005D4C9E"/>
    <w:rsid w:val="005F37C7"/>
    <w:rsid w:val="00603AB7"/>
    <w:rsid w:val="00612963"/>
    <w:rsid w:val="00613614"/>
    <w:rsid w:val="006411F9"/>
    <w:rsid w:val="00661206"/>
    <w:rsid w:val="006A3483"/>
    <w:rsid w:val="006A6B18"/>
    <w:rsid w:val="00747621"/>
    <w:rsid w:val="00754DB7"/>
    <w:rsid w:val="007617D3"/>
    <w:rsid w:val="0077553C"/>
    <w:rsid w:val="007E1955"/>
    <w:rsid w:val="00806C6C"/>
    <w:rsid w:val="008253F4"/>
    <w:rsid w:val="008438AB"/>
    <w:rsid w:val="00871102"/>
    <w:rsid w:val="008874D5"/>
    <w:rsid w:val="00887CD0"/>
    <w:rsid w:val="008A516A"/>
    <w:rsid w:val="008B1497"/>
    <w:rsid w:val="008C289F"/>
    <w:rsid w:val="008E2B9C"/>
    <w:rsid w:val="008F07DA"/>
    <w:rsid w:val="00961909"/>
    <w:rsid w:val="00973281"/>
    <w:rsid w:val="009B265E"/>
    <w:rsid w:val="009D73D9"/>
    <w:rsid w:val="00B132A9"/>
    <w:rsid w:val="00C71E0E"/>
    <w:rsid w:val="00D42DAD"/>
    <w:rsid w:val="00D53267"/>
    <w:rsid w:val="00D56E03"/>
    <w:rsid w:val="00D6626C"/>
    <w:rsid w:val="00DC15CF"/>
    <w:rsid w:val="00E51263"/>
    <w:rsid w:val="00EC52B9"/>
    <w:rsid w:val="00EE6AF0"/>
    <w:rsid w:val="00FD56A3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0F571"/>
  <w15:chartTrackingRefBased/>
  <w15:docId w15:val="{F5D33E3E-1EF4-4742-B4A5-7AE49F21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553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9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steve scott</cp:lastModifiedBy>
  <cp:revision>4</cp:revision>
  <cp:lastPrinted>2010-02-10T12:23:00Z</cp:lastPrinted>
  <dcterms:created xsi:type="dcterms:W3CDTF">2017-10-31T17:31:00Z</dcterms:created>
  <dcterms:modified xsi:type="dcterms:W3CDTF">2021-01-12T13:17:00Z</dcterms:modified>
</cp:coreProperties>
</file>